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4D830" w14:textId="60799FCA" w:rsidR="00BB12D0" w:rsidRDefault="00BB12D0" w:rsidP="00BB12D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BASIC IP65 WM EB-SW</w:t>
      </w:r>
      <w:r w:rsidR="00473E81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264F4742" w14:textId="5D174331" w:rsidR="00BB12D0" w:rsidRDefault="00BB12D0" w:rsidP="00BB12D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73E81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01203-SW</w:t>
      </w:r>
      <w:r w:rsidR="00473E81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068754CE" w14:textId="713005F1" w:rsidR="00473E81" w:rsidRDefault="00473E81" w:rsidP="00473E81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Luminária autónoma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wireless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focada em iluminação de sinalização, para montagem saliente em parede, ideal para situações de hotelaria, restauração e eventos desportivos. Estrutura em policarbonato com refletor branco e tampa de luz transparente.</w:t>
      </w:r>
    </w:p>
    <w:p w14:paraId="1373F5F7" w14:textId="0FF43E49" w:rsidR="00300235" w:rsidRDefault="00BB12D0" w:rsidP="00BB12D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28062128" w14:textId="4B78F9FD" w:rsidR="00473E81" w:rsidRDefault="00473E81" w:rsidP="00BB12D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Para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uma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instalação externa desprotegida,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contém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 conjunto de acessórios com válvula de compensação de pressão. Nas versões com caixa de aquecimento, 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válvula de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compensação de pressão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Pr="00E3232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está sempre integrada na luminária.</w:t>
      </w:r>
    </w:p>
    <w:p w14:paraId="1107DE52" w14:textId="137A2C3F" w:rsidR="00BB12D0" w:rsidRDefault="00BB12D0" w:rsidP="00BB12D0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1,5W</w:t>
      </w:r>
      <w:r w:rsidR="00300235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com fluxo luminoso de 190lm,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="00300235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consumo de 5,5VA, visível a uma distância até 23m, dimensões de 370x140x93 mm,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classe de segurança 2, IP65 e IK08</w:t>
      </w:r>
      <w:r w:rsidR="00473E8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</w:t>
      </w:r>
      <w:r w:rsidR="00473E81" w:rsidRPr="009F10A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 w:rsidR="00473E8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que fornece, iluminação no modo mantido e não mantido dependendo da configuração.</w:t>
      </w:r>
    </w:p>
    <w:p w14:paraId="4E4A6C33" w14:textId="508701F0" w:rsidR="00300235" w:rsidRDefault="002F7712" w:rsidP="00BB12D0">
      <w:pPr>
        <w:spacing w:before="120" w:line="240" w:lineRule="auto"/>
        <w:jc w:val="both"/>
      </w:pPr>
      <w:r>
        <w:t>Alimentado a 230Vac, alcance de temperatura de -5ºC até +30ºC em modo mantido e de 0ºC até +35ºC em modo não mantido</w:t>
      </w:r>
    </w:p>
    <w:p w14:paraId="4CC921FC" w14:textId="77777777" w:rsidR="00BB12D0" w:rsidRDefault="00BB12D0" w:rsidP="00BB12D0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5B299224" w14:textId="69A0C3D6" w:rsidR="00BB12D0" w:rsidRDefault="00BB12D0" w:rsidP="00BB12D0">
      <w:pPr>
        <w:spacing w:before="120" w:line="240" w:lineRule="auto"/>
        <w:jc w:val="both"/>
      </w:pPr>
      <w:r>
        <w:t xml:space="preserve">A versão é Wireless </w:t>
      </w:r>
      <w:proofErr w:type="spellStart"/>
      <w:r w:rsidR="002F7712">
        <w:t>M</w:t>
      </w:r>
      <w:r>
        <w:t>onitoring</w:t>
      </w:r>
      <w:proofErr w:type="spellEnd"/>
      <w:r>
        <w:t xml:space="preserve"> SAFELOG.</w:t>
      </w:r>
    </w:p>
    <w:p w14:paraId="64D867DC" w14:textId="77777777" w:rsidR="00BB12D0" w:rsidRPr="000163DF" w:rsidRDefault="00BB12D0" w:rsidP="00BB12D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5D155BA1" w14:textId="77777777" w:rsidR="00BB12D0" w:rsidRDefault="00BB12D0" w:rsidP="00BB12D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3509AE6" w14:textId="5785D78F" w:rsidR="00814298" w:rsidRDefault="00814298"/>
    <w:p w14:paraId="44AB7B97" w14:textId="01B12640" w:rsidR="002F7712" w:rsidRDefault="002F7712"/>
    <w:p w14:paraId="0415294A" w14:textId="77777777" w:rsidR="002F7712" w:rsidRDefault="002F7712"/>
    <w:sectPr w:rsidR="002F77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2A9"/>
    <w:rsid w:val="002F7712"/>
    <w:rsid w:val="00300235"/>
    <w:rsid w:val="00473E81"/>
    <w:rsid w:val="005222A9"/>
    <w:rsid w:val="00562CED"/>
    <w:rsid w:val="00814298"/>
    <w:rsid w:val="00BB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213B"/>
  <w15:chartTrackingRefBased/>
  <w15:docId w15:val="{36AFDCC0-F7A4-4DC1-AECD-225DC2EA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2D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BB12D0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BB12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BB12D0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BB1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2022-07-26T09:56:00Z</dcterms:created>
  <dcterms:modified xsi:type="dcterms:W3CDTF">2022-11-09T11:11:00Z</dcterms:modified>
</cp:coreProperties>
</file>